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color w:val="000000"/>
        </w:rPr>
      </w:pPr>
      <w:bookmarkStart w:id="4" w:name="_GoBack"/>
      <w:bookmarkStart w:id="0" w:name="_Toc45877418"/>
      <w:bookmarkStart w:id="1" w:name="_Toc45877465"/>
      <w:r>
        <w:rPr>
          <w:rFonts w:hint="eastAsia" w:ascii="方正小标宋简体" w:eastAsia="方正小标宋简体"/>
          <w:color w:val="000000"/>
          <w:sz w:val="44"/>
          <w:szCs w:val="44"/>
        </w:rPr>
        <w:t>河南大学教职工爱心救助基金管理办法</w:t>
      </w:r>
      <w:bookmarkEnd w:id="0"/>
      <w:bookmarkEnd w:id="1"/>
    </w:p>
    <w:bookmarkEnd w:id="4"/>
    <w:p>
      <w:pPr>
        <w:jc w:val="center"/>
        <w:rPr>
          <w:color w:val="000000"/>
        </w:rPr>
      </w:pPr>
      <w:r>
        <w:rPr>
          <w:rFonts w:hint="eastAsia" w:ascii="宋体" w:hAnsi="宋体" w:cs="宋体"/>
          <w:color w:val="000000"/>
          <w:sz w:val="36"/>
          <w:szCs w:val="36"/>
        </w:rPr>
        <w:t xml:space="preserve">    </w:t>
      </w:r>
      <w:r>
        <w:rPr>
          <w:rFonts w:hint="eastAsia" w:ascii="仿宋_GB2312" w:eastAsia="仿宋_GB2312"/>
          <w:sz w:val="32"/>
          <w:szCs w:val="32"/>
        </w:rPr>
        <w:t>河大基金会发〔2020〕6号</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河南大学教职工爱心救助基金，旨在帮助罹患重大疾病或遭遇重大意外且家庭经济困难的河南大学在编在职（含人事代理）教职工，为规范管理，特制定本管理办法。</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一、基金来源</w:t>
      </w:r>
    </w:p>
    <w:p>
      <w:pPr>
        <w:spacing w:line="560" w:lineRule="exact"/>
        <w:ind w:firstLine="552"/>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基金来源于校友及社会各界的捐赠。</w:t>
      </w:r>
    </w:p>
    <w:p>
      <w:pPr>
        <w:spacing w:line="560" w:lineRule="exact"/>
        <w:ind w:firstLine="640" w:firstLineChars="200"/>
        <w:rPr>
          <w:rFonts w:hint="eastAsia" w:ascii="仿宋_GB2312" w:hAnsi="宋体" w:eastAsia="仿宋_GB2312" w:cs="宋体"/>
          <w:color w:val="000000"/>
          <w:kern w:val="0"/>
          <w:sz w:val="32"/>
          <w:szCs w:val="32"/>
        </w:rPr>
      </w:pPr>
      <w:r>
        <w:rPr>
          <w:rFonts w:hint="eastAsia" w:ascii="黑体" w:hAnsi="黑体" w:eastAsia="黑体" w:cs="宋体"/>
          <w:color w:val="000000"/>
          <w:sz w:val="32"/>
          <w:szCs w:val="32"/>
        </w:rPr>
        <w:t>二、管理机构</w:t>
      </w:r>
    </w:p>
    <w:p>
      <w:pPr>
        <w:widowControl/>
        <w:spacing w:line="560" w:lineRule="exac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w:t>
      </w:r>
      <w:bookmarkStart w:id="2" w:name="_Hlk26787710"/>
      <w:r>
        <w:rPr>
          <w:rFonts w:hint="eastAsia" w:ascii="仿宋_GB2312" w:hAnsi="宋体" w:eastAsia="仿宋_GB2312" w:cs="宋体"/>
          <w:color w:val="000000"/>
          <w:kern w:val="0"/>
          <w:sz w:val="32"/>
          <w:szCs w:val="32"/>
        </w:rPr>
        <w:t>本基金由管理委员会（以下简称管委会）负责管理，</w:t>
      </w:r>
      <w:bookmarkEnd w:id="2"/>
      <w:r>
        <w:rPr>
          <w:rFonts w:hint="eastAsia" w:ascii="仿宋_GB2312" w:hAnsi="宋体" w:eastAsia="仿宋_GB2312" w:cs="宋体"/>
          <w:color w:val="000000"/>
          <w:kern w:val="0"/>
          <w:sz w:val="32"/>
          <w:szCs w:val="32"/>
        </w:rPr>
        <w:t>管委会由河南大学教育发展基金会秘书处（以下简称秘书处）、校工会、人事处等部门主要负责人，及申请人所在单位代表共同组成。管委会办公室设在秘书处。</w:t>
      </w:r>
    </w:p>
    <w:p>
      <w:pPr>
        <w:widowControl/>
        <w:spacing w:line="560" w:lineRule="exac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（二）管委会职责：</w:t>
      </w:r>
    </w:p>
    <w:p>
      <w:pPr>
        <w:widowControl/>
        <w:spacing w:line="560" w:lineRule="exac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1.制订本基金的资助标准、等级、金额及具体的操作细则；</w:t>
      </w:r>
    </w:p>
    <w:p>
      <w:pPr>
        <w:widowControl/>
        <w:spacing w:line="560" w:lineRule="exact"/>
        <w:ind w:firstLine="560"/>
        <w:jc w:val="left"/>
        <w:rPr>
          <w:rFonts w:ascii="仿宋_GB2312" w:hAnsi="宋体" w:eastAsia="仿宋_GB2312" w:cs="宋体"/>
          <w:color w:val="000000"/>
          <w:kern w:val="0"/>
          <w:sz w:val="32"/>
          <w:szCs w:val="32"/>
        </w:rPr>
      </w:pPr>
      <w:bookmarkStart w:id="3" w:name="_Hlk26788045"/>
      <w:r>
        <w:rPr>
          <w:rFonts w:hint="eastAsia" w:ascii="仿宋_GB2312" w:hAnsi="宋体" w:eastAsia="仿宋_GB2312" w:cs="宋体"/>
          <w:color w:val="000000"/>
          <w:kern w:val="0"/>
          <w:sz w:val="32"/>
          <w:szCs w:val="32"/>
        </w:rPr>
        <w:t>2.组织本基金的审核发放等；</w:t>
      </w:r>
    </w:p>
    <w:bookmarkEnd w:id="3"/>
    <w:p>
      <w:pPr>
        <w:widowControl/>
        <w:spacing w:line="560" w:lineRule="exact"/>
        <w:ind w:firstLine="560"/>
        <w:jc w:val="left"/>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3.协调和处理本基金管理过程中出现的问题。</w:t>
      </w:r>
    </w:p>
    <w:p>
      <w:pPr>
        <w:widowControl/>
        <w:spacing w:line="560" w:lineRule="exact"/>
        <w:ind w:firstLine="640" w:firstLineChars="200"/>
        <w:jc w:val="lef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（三）管委会办公室具体执行管委会的各项决策。</w:t>
      </w:r>
    </w:p>
    <w:p>
      <w:pPr>
        <w:spacing w:line="560" w:lineRule="exact"/>
        <w:ind w:firstLine="640" w:firstLineChars="200"/>
        <w:rPr>
          <w:rFonts w:hint="eastAsia" w:ascii="仿宋_GB2312" w:hAnsi="宋体" w:eastAsia="仿宋_GB2312" w:cs="宋体"/>
          <w:b/>
          <w:color w:val="000000"/>
          <w:sz w:val="32"/>
          <w:szCs w:val="32"/>
        </w:rPr>
      </w:pPr>
      <w:r>
        <w:rPr>
          <w:rFonts w:hint="eastAsia" w:ascii="黑体" w:hAnsi="黑体" w:eastAsia="黑体" w:cs="宋体"/>
          <w:color w:val="000000"/>
          <w:sz w:val="32"/>
          <w:szCs w:val="32"/>
        </w:rPr>
        <w:t>三、救助对象</w:t>
      </w:r>
    </w:p>
    <w:p>
      <w:pPr>
        <w:spacing w:line="560" w:lineRule="exact"/>
        <w:ind w:firstLine="564"/>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凡我校在编在职（含人事代理）的教职工，如罹患重大疾病或遭遇重大意外且家庭经济困难的均为救助对象。</w:t>
      </w:r>
    </w:p>
    <w:p>
      <w:pPr>
        <w:spacing w:line="560" w:lineRule="exact"/>
        <w:ind w:firstLine="640" w:firstLineChars="200"/>
        <w:rPr>
          <w:rFonts w:hint="eastAsia" w:ascii="仿宋_GB2312" w:hAnsi="宋体" w:eastAsia="仿宋_GB2312" w:cs="宋体"/>
          <w:color w:val="000000"/>
          <w:sz w:val="32"/>
          <w:szCs w:val="32"/>
        </w:rPr>
      </w:pPr>
      <w:r>
        <w:rPr>
          <w:rFonts w:hint="eastAsia" w:ascii="黑体" w:hAnsi="黑体" w:eastAsia="黑体" w:cs="宋体"/>
          <w:color w:val="000000"/>
          <w:sz w:val="32"/>
          <w:szCs w:val="32"/>
        </w:rPr>
        <w:t>四、救助范围</w:t>
      </w:r>
    </w:p>
    <w:p>
      <w:pPr>
        <w:spacing w:line="560" w:lineRule="exact"/>
        <w:ind w:firstLine="480" w:firstLineChars="150"/>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（一）教职工个人患病且家庭经济困难，治疗费用除医保及其他保险报销之外个人实际花费高于5万元（含）。</w:t>
      </w:r>
    </w:p>
    <w:p>
      <w:pPr>
        <w:tabs>
          <w:tab w:val="left" w:pos="0"/>
        </w:tabs>
        <w:spacing w:line="560" w:lineRule="exact"/>
        <w:ind w:firstLine="480" w:firstLineChars="150"/>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（二）教职工个人或家庭遭遇其他重大意外且家庭经济困难需要救助的，经由管委会决议。</w:t>
      </w:r>
    </w:p>
    <w:p>
      <w:pPr>
        <w:spacing w:line="560" w:lineRule="exact"/>
        <w:ind w:firstLine="640" w:firstLineChars="200"/>
        <w:rPr>
          <w:rFonts w:hint="eastAsia" w:ascii="黑体" w:hAnsi="黑体" w:eastAsia="黑体" w:cs="宋体"/>
          <w:color w:val="000000"/>
          <w:sz w:val="32"/>
          <w:szCs w:val="32"/>
        </w:rPr>
      </w:pPr>
      <w:r>
        <w:rPr>
          <w:rFonts w:hint="eastAsia" w:ascii="黑体" w:hAnsi="黑体" w:eastAsia="黑体" w:cs="宋体"/>
          <w:color w:val="000000"/>
          <w:sz w:val="32"/>
          <w:szCs w:val="32"/>
        </w:rPr>
        <w:t xml:space="preserve">五、救助标准   </w:t>
      </w:r>
    </w:p>
    <w:p>
      <w:pPr>
        <w:tabs>
          <w:tab w:val="left" w:pos="0"/>
        </w:tabs>
        <w:spacing w:line="560" w:lineRule="exact"/>
        <w:ind w:firstLine="480" w:firstLineChars="150"/>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（一）经各项报销之后，5万元≤花费数额</w:t>
      </w:r>
      <w:r>
        <w:rPr>
          <w:rFonts w:ascii="仿宋_GB2312" w:hAnsi="宋体" w:eastAsia="仿宋_GB2312" w:cs="宋体"/>
          <w:bCs/>
          <w:color w:val="000000"/>
          <w:sz w:val="32"/>
          <w:szCs w:val="32"/>
        </w:rPr>
        <w:t>&lt;</w:t>
      </w:r>
      <w:r>
        <w:rPr>
          <w:rFonts w:hint="eastAsia" w:ascii="仿宋_GB2312" w:hAnsi="宋体" w:eastAsia="仿宋_GB2312" w:cs="宋体"/>
          <w:bCs/>
          <w:color w:val="000000"/>
          <w:sz w:val="32"/>
          <w:szCs w:val="32"/>
        </w:rPr>
        <w:t>10万元，基金资助额度为其实际花销的40%；</w:t>
      </w:r>
    </w:p>
    <w:p>
      <w:pPr>
        <w:tabs>
          <w:tab w:val="left" w:pos="0"/>
        </w:tabs>
        <w:spacing w:line="560" w:lineRule="exact"/>
        <w:ind w:firstLine="480" w:firstLineChars="150"/>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（二）经各项报销之后，花费数额≥ 10万元，按5万元予以资助。</w:t>
      </w:r>
    </w:p>
    <w:p>
      <w:pPr>
        <w:spacing w:line="560" w:lineRule="exact"/>
        <w:ind w:firstLine="640" w:firstLineChars="200"/>
        <w:rPr>
          <w:rFonts w:hint="eastAsia" w:ascii="仿宋_GB2312" w:hAnsi="宋体" w:eastAsia="仿宋_GB2312" w:cs="宋体"/>
          <w:bCs/>
          <w:color w:val="000000"/>
          <w:sz w:val="32"/>
          <w:szCs w:val="32"/>
        </w:rPr>
      </w:pPr>
      <w:r>
        <w:rPr>
          <w:rFonts w:hint="eastAsia" w:ascii="仿宋_GB2312" w:hAnsi="宋体" w:eastAsia="仿宋_GB2312" w:cs="宋体"/>
          <w:bCs/>
          <w:color w:val="000000"/>
          <w:sz w:val="32"/>
          <w:szCs w:val="32"/>
        </w:rPr>
        <w:t>个人</w:t>
      </w:r>
      <w:r>
        <w:rPr>
          <w:rFonts w:ascii="仿宋_GB2312" w:hAnsi="宋体" w:eastAsia="仿宋_GB2312" w:cs="宋体"/>
          <w:bCs/>
          <w:color w:val="000000"/>
          <w:sz w:val="32"/>
          <w:szCs w:val="32"/>
        </w:rPr>
        <w:t>下一个年度如因病还可以再次申请，个人支付金额只在当年度内累计。</w:t>
      </w:r>
    </w:p>
    <w:p>
      <w:pPr>
        <w:spacing w:line="560" w:lineRule="exact"/>
        <w:rPr>
          <w:rFonts w:hint="eastAsia" w:ascii="黑体" w:hAnsi="黑体" w:eastAsia="黑体" w:cs="宋体"/>
          <w:color w:val="000000"/>
          <w:sz w:val="32"/>
          <w:szCs w:val="32"/>
        </w:rPr>
      </w:pPr>
      <w:r>
        <w:rPr>
          <w:rFonts w:hint="eastAsia" w:ascii="黑体" w:hAnsi="黑体" w:eastAsia="黑体" w:cs="宋体"/>
          <w:color w:val="000000"/>
          <w:sz w:val="32"/>
          <w:szCs w:val="32"/>
        </w:rPr>
        <w:t xml:space="preserve">     六、申请流程及发放</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（一）由教职工本人提交申请材料，申请材料包括：</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1.河南大学教职工爱心救助基金申请表（见附件）</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2.家庭经济困难情况</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3.医院诊断证明</w:t>
      </w:r>
    </w:p>
    <w:p>
      <w:pPr>
        <w:spacing w:line="560" w:lineRule="exact"/>
        <w:ind w:firstLine="560"/>
        <w:rPr>
          <w:rFonts w:ascii="仿宋_GB2312" w:hAnsi="宋体" w:eastAsia="仿宋_GB2312" w:cs="宋体"/>
          <w:color w:val="000000"/>
          <w:sz w:val="32"/>
          <w:szCs w:val="32"/>
        </w:rPr>
      </w:pPr>
      <w:r>
        <w:rPr>
          <w:rFonts w:hint="eastAsia" w:ascii="仿宋_GB2312" w:hAnsi="宋体" w:eastAsia="仿宋_GB2312" w:cs="宋体"/>
          <w:color w:val="000000"/>
          <w:sz w:val="32"/>
          <w:szCs w:val="32"/>
        </w:rPr>
        <w:t>4.医院收费票据复印件</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5</w:t>
      </w:r>
      <w:r>
        <w:rPr>
          <w:rFonts w:ascii="仿宋_GB2312" w:hAnsi="宋体" w:eastAsia="仿宋_GB2312" w:cs="宋体"/>
          <w:color w:val="000000"/>
          <w:sz w:val="32"/>
          <w:szCs w:val="32"/>
        </w:rPr>
        <w:t>.</w:t>
      </w:r>
      <w:r>
        <w:rPr>
          <w:rFonts w:hint="eastAsia" w:ascii="仿宋_GB2312" w:hAnsi="宋体" w:eastAsia="仿宋_GB2312" w:cs="宋体"/>
          <w:color w:val="000000"/>
          <w:sz w:val="32"/>
          <w:szCs w:val="32"/>
        </w:rPr>
        <w:t>各类保险报销情况</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（二）申请材料提交至管委会办公室；</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（三）管委会审核申请材料，确定是否救助；</w:t>
      </w:r>
    </w:p>
    <w:p>
      <w:pPr>
        <w:spacing w:line="560" w:lineRule="exact"/>
        <w:ind w:firstLine="640" w:firstLineChars="20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（四）通过审核后发放救助金至受助教职工银行账户。</w:t>
      </w:r>
    </w:p>
    <w:p>
      <w:pPr>
        <w:spacing w:line="560" w:lineRule="exact"/>
        <w:ind w:firstLine="640" w:firstLineChars="200"/>
        <w:rPr>
          <w:rFonts w:hint="eastAsia" w:ascii="仿宋_GB2312" w:hAnsi="宋体" w:eastAsia="仿宋_GB2312" w:cs="宋体"/>
          <w:color w:val="000000"/>
          <w:sz w:val="32"/>
          <w:szCs w:val="32"/>
        </w:rPr>
      </w:pPr>
      <w:r>
        <w:rPr>
          <w:rFonts w:hint="eastAsia" w:ascii="黑体" w:hAnsi="黑体" w:eastAsia="黑体" w:cs="宋体"/>
          <w:color w:val="000000"/>
          <w:sz w:val="32"/>
          <w:szCs w:val="32"/>
        </w:rPr>
        <w:t>七、基金管理</w:t>
      </w:r>
    </w:p>
    <w:p>
      <w:pPr>
        <w:spacing w:line="560" w:lineRule="exact"/>
        <w:ind w:firstLine="57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（一）对于特殊情况，可开辟绿色通道；   </w:t>
      </w:r>
    </w:p>
    <w:p>
      <w:pPr>
        <w:spacing w:line="560" w:lineRule="exact"/>
        <w:ind w:firstLine="560"/>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（二）教职工爱心救助基金发放后，该教职工所在二级单位负责跟进教职工情况，及时向基金会反馈教职工健康进展报告；</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（三）基金会定期公布教职工爱心救助基金发放的详细情况和财务状况；</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（四）为使更多爱心人士捐赠教职工爱心救助基金，征得受助教职工本人意愿后，对其进行采访报道，宣传教职工爱心救助基金。</w:t>
      </w:r>
    </w:p>
    <w:p>
      <w:pPr>
        <w:widowControl/>
        <w:spacing w:line="280" w:lineRule="atLeas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sz w:val="32"/>
          <w:szCs w:val="32"/>
        </w:rPr>
        <w:t xml:space="preserve"> </w:t>
      </w:r>
      <w:r>
        <w:rPr>
          <w:rFonts w:hint="eastAsia" w:ascii="仿宋_GB2312" w:hAnsi="宋体" w:eastAsia="仿宋_GB2312" w:cs="宋体"/>
          <w:color w:val="000000"/>
          <w:kern w:val="0"/>
          <w:sz w:val="32"/>
          <w:szCs w:val="32"/>
        </w:rPr>
        <w:t>本规定</w:t>
      </w:r>
      <w:r>
        <w:rPr>
          <w:rFonts w:hint="eastAsia" w:ascii="仿宋_GB2312" w:eastAsia="仿宋_GB2312"/>
          <w:sz w:val="32"/>
          <w:szCs w:val="32"/>
        </w:rPr>
        <w:t>自2019年</w:t>
      </w:r>
      <w:r>
        <w:rPr>
          <w:rFonts w:hint="eastAsia" w:ascii="仿宋_GB2312" w:eastAsia="仿宋_GB2312"/>
          <w:color w:val="FF0000"/>
          <w:sz w:val="32"/>
          <w:szCs w:val="32"/>
        </w:rPr>
        <w:t xml:space="preserve"> </w:t>
      </w:r>
      <w:r>
        <w:rPr>
          <w:rFonts w:hint="eastAsia" w:ascii="仿宋_GB2312" w:eastAsia="仿宋_GB2312"/>
          <w:sz w:val="32"/>
          <w:szCs w:val="32"/>
        </w:rPr>
        <w:t>12月14 日</w:t>
      </w:r>
      <w:r>
        <w:rPr>
          <w:rFonts w:hint="eastAsia" w:ascii="仿宋_GB2312" w:hAnsi="宋体" w:eastAsia="仿宋_GB2312" w:cs="宋体"/>
          <w:color w:val="000000"/>
          <w:kern w:val="0"/>
          <w:sz w:val="32"/>
          <w:szCs w:val="32"/>
        </w:rPr>
        <w:t>河南大学教育发展基金会</w:t>
      </w:r>
      <w:r>
        <w:rPr>
          <w:rFonts w:hint="eastAsia" w:ascii="仿宋_GB2312" w:eastAsia="仿宋_GB2312"/>
          <w:color w:val="000000"/>
          <w:sz w:val="32"/>
          <w:szCs w:val="32"/>
        </w:rPr>
        <w:t>第二届第四次</w:t>
      </w:r>
      <w:r>
        <w:rPr>
          <w:rFonts w:hint="eastAsia" w:ascii="仿宋_GB2312" w:eastAsia="仿宋_GB2312"/>
          <w:sz w:val="32"/>
          <w:szCs w:val="32"/>
        </w:rPr>
        <w:t>理事会表决通过，并于表决通过之日起施行。</w:t>
      </w:r>
    </w:p>
    <w:p>
      <w:pPr>
        <w:spacing w:line="560" w:lineRule="exact"/>
        <w:rPr>
          <w:rFonts w:hint="eastAsia" w:ascii="仿宋_GB2312" w:hAnsi="宋体" w:eastAsia="仿宋_GB2312" w:cs="宋体"/>
          <w:color w:val="000000"/>
          <w:sz w:val="32"/>
          <w:szCs w:val="32"/>
        </w:rPr>
      </w:pPr>
      <w:r>
        <w:rPr>
          <w:rFonts w:hint="eastAsia" w:ascii="仿宋_GB2312" w:hAnsi="宋体" w:eastAsia="仿宋_GB2312" w:cs="宋体"/>
          <w:color w:val="000000"/>
          <w:sz w:val="32"/>
          <w:szCs w:val="32"/>
        </w:rPr>
        <w:t xml:space="preserve">                       </w:t>
      </w:r>
    </w:p>
    <w:p>
      <w:pPr>
        <w:spacing w:line="560" w:lineRule="exact"/>
        <w:ind w:firstLine="4960" w:firstLineChars="1550"/>
        <w:rPr>
          <w:rFonts w:hint="eastAsia" w:ascii="仿宋_GB2312" w:eastAsia="仿宋_GB2312"/>
          <w:sz w:val="32"/>
          <w:szCs w:val="32"/>
        </w:rPr>
      </w:pPr>
      <w:r>
        <w:rPr>
          <w:rFonts w:hint="eastAsia" w:ascii="仿宋_GB2312" w:eastAsia="仿宋_GB2312"/>
          <w:sz w:val="32"/>
          <w:szCs w:val="32"/>
        </w:rPr>
        <w:t>2020年8月2日印发</w:t>
      </w: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hint="eastAsia" w:ascii="宋体" w:hAnsi="宋体" w:cs="宋体"/>
          <w:bCs/>
          <w:color w:val="000000"/>
          <w:sz w:val="28"/>
          <w:szCs w:val="28"/>
        </w:rPr>
      </w:pPr>
    </w:p>
    <w:p>
      <w:pPr>
        <w:rPr>
          <w:rFonts w:ascii="宋体" w:hAnsi="宋体" w:cs="宋体"/>
          <w:bCs/>
          <w:color w:val="000000"/>
          <w:sz w:val="24"/>
        </w:rPr>
      </w:pPr>
    </w:p>
    <w:p>
      <w:pPr>
        <w:rPr>
          <w:rFonts w:ascii="宋体" w:hAnsi="宋体" w:cs="宋体"/>
          <w:bCs/>
          <w:color w:val="000000"/>
          <w:sz w:val="24"/>
        </w:rPr>
      </w:pPr>
    </w:p>
    <w:p>
      <w:pPr>
        <w:rPr>
          <w:rFonts w:hint="eastAsia" w:ascii="宋体" w:hAnsi="宋体" w:cs="宋体"/>
          <w:color w:val="000000"/>
          <w:sz w:val="24"/>
          <w:szCs w:val="22"/>
        </w:rPr>
      </w:pPr>
    </w:p>
    <w:p>
      <w:pPr>
        <w:rPr>
          <w:rFonts w:hint="eastAsia" w:ascii="宋体" w:hAnsi="宋体" w:cs="宋体"/>
          <w:color w:val="000000"/>
          <w:sz w:val="24"/>
          <w:szCs w:val="22"/>
        </w:rPr>
      </w:pPr>
    </w:p>
    <w:p>
      <w:pPr>
        <w:jc w:val="center"/>
        <w:rPr>
          <w:rFonts w:hint="eastAsia" w:ascii="黑体" w:hAnsi="黑体" w:eastAsia="黑体" w:cs="黑体"/>
          <w:b/>
          <w:bCs/>
          <w:color w:val="000000"/>
          <w:sz w:val="36"/>
          <w:szCs w:val="44"/>
        </w:rPr>
      </w:pPr>
    </w:p>
    <w:p>
      <w:pPr>
        <w:jc w:val="center"/>
        <w:rPr>
          <w:rFonts w:hint="eastAsia" w:ascii="黑体" w:hAnsi="黑体" w:eastAsia="黑体" w:cs="黑体"/>
          <w:b/>
          <w:bCs/>
          <w:color w:val="000000"/>
          <w:sz w:val="36"/>
          <w:szCs w:val="44"/>
        </w:rPr>
      </w:pPr>
    </w:p>
    <w:p>
      <w:pPr>
        <w:jc w:val="center"/>
        <w:rPr>
          <w:rFonts w:hint="eastAsia" w:ascii="黑体" w:hAnsi="黑体" w:eastAsia="黑体" w:cs="黑体"/>
          <w:b/>
          <w:bCs/>
          <w:color w:val="000000"/>
          <w:sz w:val="36"/>
          <w:szCs w:val="44"/>
        </w:rPr>
      </w:pPr>
    </w:p>
    <w:p>
      <w:pPr>
        <w:jc w:val="center"/>
        <w:rPr>
          <w:rFonts w:hint="eastAsia" w:ascii="黑体" w:hAnsi="黑体" w:eastAsia="黑体" w:cs="黑体"/>
          <w:bCs/>
          <w:color w:val="000000"/>
          <w:sz w:val="36"/>
          <w:szCs w:val="44"/>
        </w:rPr>
      </w:pPr>
      <w:r>
        <w:rPr>
          <w:rFonts w:ascii="黑体" w:hAnsi="黑体" w:eastAsia="黑体" w:cs="黑体"/>
          <w:b/>
          <w:bCs/>
          <w:color w:val="000000"/>
          <w:sz w:val="36"/>
          <w:szCs w:val="44"/>
        </w:rPr>
        <w:br w:type="page"/>
      </w:r>
      <w:r>
        <w:rPr>
          <w:rFonts w:hint="eastAsia" w:ascii="黑体" w:hAnsi="黑体" w:eastAsia="黑体" w:cs="黑体"/>
          <w:bCs/>
          <w:color w:val="000000"/>
          <w:sz w:val="36"/>
          <w:szCs w:val="44"/>
        </w:rPr>
        <w:t>河南大学教职工爱心救助基金申请表</w:t>
      </w:r>
    </w:p>
    <w:p>
      <w:pPr>
        <w:jc w:val="right"/>
        <w:rPr>
          <w:color w:val="000000"/>
          <w:sz w:val="24"/>
          <w:szCs w:val="32"/>
        </w:rPr>
      </w:pPr>
      <w:r>
        <w:rPr>
          <w:rFonts w:hint="eastAsia"/>
          <w:color w:val="000000"/>
          <w:sz w:val="24"/>
          <w:szCs w:val="32"/>
        </w:rPr>
        <w:t xml:space="preserve">     </w:t>
      </w:r>
    </w:p>
    <w:tbl>
      <w:tblPr>
        <w:tblStyle w:val="8"/>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1469"/>
        <w:gridCol w:w="1465"/>
        <w:gridCol w:w="1228"/>
        <w:gridCol w:w="1703"/>
        <w:gridCol w:w="2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191" w:type="dxa"/>
            <w:noWrap w:val="0"/>
            <w:vAlign w:val="center"/>
          </w:tcPr>
          <w:p>
            <w:pPr>
              <w:jc w:val="center"/>
              <w:rPr>
                <w:color w:val="000000"/>
                <w:sz w:val="24"/>
                <w:szCs w:val="32"/>
              </w:rPr>
            </w:pPr>
            <w:r>
              <w:rPr>
                <w:rFonts w:hint="eastAsia"/>
                <w:color w:val="000000"/>
                <w:sz w:val="24"/>
                <w:szCs w:val="32"/>
              </w:rPr>
              <w:t>姓名</w:t>
            </w:r>
          </w:p>
        </w:tc>
        <w:tc>
          <w:tcPr>
            <w:tcW w:w="1469" w:type="dxa"/>
            <w:noWrap w:val="0"/>
            <w:vAlign w:val="center"/>
          </w:tcPr>
          <w:p>
            <w:pPr>
              <w:jc w:val="center"/>
              <w:rPr>
                <w:color w:val="000000"/>
                <w:sz w:val="24"/>
                <w:szCs w:val="32"/>
              </w:rPr>
            </w:pPr>
          </w:p>
        </w:tc>
        <w:tc>
          <w:tcPr>
            <w:tcW w:w="1465" w:type="dxa"/>
            <w:noWrap w:val="0"/>
            <w:vAlign w:val="center"/>
          </w:tcPr>
          <w:p>
            <w:pPr>
              <w:jc w:val="center"/>
              <w:rPr>
                <w:color w:val="000000"/>
                <w:sz w:val="24"/>
                <w:szCs w:val="32"/>
              </w:rPr>
            </w:pPr>
            <w:r>
              <w:rPr>
                <w:rFonts w:hint="eastAsia"/>
                <w:color w:val="000000"/>
                <w:sz w:val="24"/>
                <w:szCs w:val="32"/>
              </w:rPr>
              <w:t>工号</w:t>
            </w:r>
          </w:p>
        </w:tc>
        <w:tc>
          <w:tcPr>
            <w:tcW w:w="1228" w:type="dxa"/>
            <w:noWrap w:val="0"/>
            <w:vAlign w:val="center"/>
          </w:tcPr>
          <w:p>
            <w:pPr>
              <w:jc w:val="center"/>
              <w:rPr>
                <w:color w:val="000000"/>
                <w:sz w:val="24"/>
                <w:szCs w:val="32"/>
              </w:rPr>
            </w:pPr>
          </w:p>
        </w:tc>
        <w:tc>
          <w:tcPr>
            <w:tcW w:w="1703" w:type="dxa"/>
            <w:noWrap w:val="0"/>
            <w:vAlign w:val="center"/>
          </w:tcPr>
          <w:p>
            <w:pPr>
              <w:jc w:val="center"/>
              <w:rPr>
                <w:color w:val="000000"/>
                <w:sz w:val="24"/>
                <w:szCs w:val="32"/>
              </w:rPr>
            </w:pPr>
            <w:r>
              <w:rPr>
                <w:rFonts w:hint="eastAsia"/>
                <w:color w:val="000000"/>
                <w:sz w:val="24"/>
                <w:szCs w:val="32"/>
              </w:rPr>
              <w:t>单位</w:t>
            </w:r>
          </w:p>
        </w:tc>
        <w:tc>
          <w:tcPr>
            <w:tcW w:w="2408" w:type="dxa"/>
            <w:noWrap w:val="0"/>
            <w:vAlign w:val="center"/>
          </w:tcPr>
          <w:p>
            <w:pPr>
              <w:jc w:val="center"/>
              <w:rPr>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91" w:type="dxa"/>
            <w:noWrap w:val="0"/>
            <w:vAlign w:val="center"/>
          </w:tcPr>
          <w:p>
            <w:pPr>
              <w:jc w:val="center"/>
              <w:rPr>
                <w:rFonts w:hint="eastAsia"/>
                <w:color w:val="000000"/>
                <w:sz w:val="24"/>
                <w:szCs w:val="32"/>
              </w:rPr>
            </w:pPr>
            <w:r>
              <w:rPr>
                <w:rFonts w:hint="eastAsia"/>
                <w:color w:val="000000"/>
                <w:sz w:val="24"/>
                <w:szCs w:val="32"/>
              </w:rPr>
              <w:t>身份证号</w:t>
            </w:r>
          </w:p>
        </w:tc>
        <w:tc>
          <w:tcPr>
            <w:tcW w:w="2934" w:type="dxa"/>
            <w:gridSpan w:val="2"/>
            <w:noWrap w:val="0"/>
            <w:vAlign w:val="center"/>
          </w:tcPr>
          <w:p>
            <w:pPr>
              <w:jc w:val="center"/>
              <w:rPr>
                <w:rFonts w:hint="eastAsia"/>
                <w:color w:val="000000"/>
                <w:sz w:val="24"/>
                <w:szCs w:val="32"/>
              </w:rPr>
            </w:pPr>
          </w:p>
        </w:tc>
        <w:tc>
          <w:tcPr>
            <w:tcW w:w="1228" w:type="dxa"/>
            <w:noWrap w:val="0"/>
            <w:vAlign w:val="center"/>
          </w:tcPr>
          <w:p>
            <w:pPr>
              <w:jc w:val="center"/>
              <w:rPr>
                <w:color w:val="000000"/>
                <w:sz w:val="24"/>
                <w:szCs w:val="32"/>
              </w:rPr>
            </w:pPr>
            <w:r>
              <w:rPr>
                <w:rFonts w:hint="eastAsia"/>
                <w:color w:val="000000"/>
                <w:sz w:val="24"/>
                <w:szCs w:val="32"/>
              </w:rPr>
              <w:t>联系方式</w:t>
            </w:r>
          </w:p>
        </w:tc>
        <w:tc>
          <w:tcPr>
            <w:tcW w:w="4111" w:type="dxa"/>
            <w:gridSpan w:val="2"/>
            <w:noWrap w:val="0"/>
            <w:vAlign w:val="center"/>
          </w:tcPr>
          <w:p>
            <w:pPr>
              <w:jc w:val="center"/>
              <w:rPr>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1191" w:type="dxa"/>
            <w:noWrap w:val="0"/>
            <w:vAlign w:val="center"/>
          </w:tcPr>
          <w:p>
            <w:pPr>
              <w:jc w:val="center"/>
              <w:rPr>
                <w:color w:val="000000"/>
                <w:sz w:val="24"/>
                <w:szCs w:val="32"/>
              </w:rPr>
            </w:pPr>
            <w:r>
              <w:rPr>
                <w:rFonts w:hint="eastAsia"/>
                <w:color w:val="000000"/>
                <w:sz w:val="24"/>
                <w:szCs w:val="32"/>
              </w:rPr>
              <w:t>银行账号及开户行</w:t>
            </w:r>
          </w:p>
        </w:tc>
        <w:tc>
          <w:tcPr>
            <w:tcW w:w="8273" w:type="dxa"/>
            <w:gridSpan w:val="5"/>
            <w:noWrap w:val="0"/>
            <w:vAlign w:val="center"/>
          </w:tcPr>
          <w:p>
            <w:pPr>
              <w:jc w:val="center"/>
              <w:rPr>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191" w:type="dxa"/>
            <w:noWrap w:val="0"/>
            <w:vAlign w:val="center"/>
          </w:tcPr>
          <w:p>
            <w:pPr>
              <w:jc w:val="center"/>
              <w:rPr>
                <w:color w:val="000000"/>
                <w:sz w:val="24"/>
                <w:szCs w:val="32"/>
              </w:rPr>
            </w:pPr>
            <w:r>
              <w:rPr>
                <w:rFonts w:hint="eastAsia"/>
                <w:color w:val="000000"/>
                <w:sz w:val="24"/>
                <w:szCs w:val="32"/>
              </w:rPr>
              <w:t>费用</w:t>
            </w:r>
          </w:p>
          <w:p>
            <w:pPr>
              <w:jc w:val="center"/>
              <w:rPr>
                <w:color w:val="000000"/>
                <w:sz w:val="24"/>
                <w:szCs w:val="32"/>
              </w:rPr>
            </w:pPr>
            <w:r>
              <w:rPr>
                <w:rFonts w:hint="eastAsia"/>
                <w:color w:val="000000"/>
                <w:sz w:val="24"/>
                <w:szCs w:val="32"/>
              </w:rPr>
              <w:t>总额</w:t>
            </w:r>
          </w:p>
        </w:tc>
        <w:tc>
          <w:tcPr>
            <w:tcW w:w="1469" w:type="dxa"/>
            <w:noWrap w:val="0"/>
            <w:vAlign w:val="center"/>
          </w:tcPr>
          <w:p>
            <w:pPr>
              <w:jc w:val="center"/>
              <w:rPr>
                <w:color w:val="000000"/>
                <w:sz w:val="24"/>
                <w:szCs w:val="32"/>
              </w:rPr>
            </w:pPr>
          </w:p>
        </w:tc>
        <w:tc>
          <w:tcPr>
            <w:tcW w:w="1465" w:type="dxa"/>
            <w:noWrap w:val="0"/>
            <w:vAlign w:val="center"/>
          </w:tcPr>
          <w:p>
            <w:pPr>
              <w:jc w:val="center"/>
              <w:rPr>
                <w:color w:val="000000"/>
                <w:sz w:val="24"/>
                <w:szCs w:val="32"/>
              </w:rPr>
            </w:pPr>
            <w:r>
              <w:rPr>
                <w:rFonts w:hint="eastAsia"/>
                <w:color w:val="000000"/>
                <w:sz w:val="24"/>
                <w:szCs w:val="32"/>
              </w:rPr>
              <w:t>保险理赔</w:t>
            </w:r>
          </w:p>
          <w:p>
            <w:pPr>
              <w:jc w:val="center"/>
              <w:rPr>
                <w:color w:val="000000"/>
                <w:sz w:val="24"/>
                <w:szCs w:val="32"/>
              </w:rPr>
            </w:pPr>
            <w:r>
              <w:rPr>
                <w:rFonts w:hint="eastAsia"/>
                <w:color w:val="000000"/>
                <w:sz w:val="24"/>
                <w:szCs w:val="32"/>
              </w:rPr>
              <w:t>金额</w:t>
            </w:r>
          </w:p>
        </w:tc>
        <w:tc>
          <w:tcPr>
            <w:tcW w:w="1228" w:type="dxa"/>
            <w:noWrap w:val="0"/>
            <w:vAlign w:val="center"/>
          </w:tcPr>
          <w:p>
            <w:pPr>
              <w:jc w:val="center"/>
              <w:rPr>
                <w:color w:val="000000"/>
                <w:sz w:val="24"/>
                <w:szCs w:val="32"/>
              </w:rPr>
            </w:pPr>
          </w:p>
        </w:tc>
        <w:tc>
          <w:tcPr>
            <w:tcW w:w="1703" w:type="dxa"/>
            <w:noWrap w:val="0"/>
            <w:vAlign w:val="center"/>
          </w:tcPr>
          <w:p>
            <w:pPr>
              <w:jc w:val="center"/>
              <w:rPr>
                <w:color w:val="000000"/>
                <w:sz w:val="24"/>
                <w:szCs w:val="32"/>
              </w:rPr>
            </w:pPr>
            <w:r>
              <w:rPr>
                <w:rFonts w:hint="eastAsia"/>
                <w:color w:val="000000"/>
                <w:sz w:val="24"/>
                <w:szCs w:val="32"/>
              </w:rPr>
              <w:t>个人自付</w:t>
            </w:r>
          </w:p>
          <w:p>
            <w:pPr>
              <w:jc w:val="center"/>
              <w:rPr>
                <w:color w:val="000000"/>
                <w:sz w:val="24"/>
                <w:szCs w:val="32"/>
              </w:rPr>
            </w:pPr>
            <w:r>
              <w:rPr>
                <w:rFonts w:hint="eastAsia"/>
                <w:color w:val="000000"/>
                <w:sz w:val="24"/>
                <w:szCs w:val="32"/>
              </w:rPr>
              <w:t>金额</w:t>
            </w:r>
          </w:p>
        </w:tc>
        <w:tc>
          <w:tcPr>
            <w:tcW w:w="2408" w:type="dxa"/>
            <w:noWrap w:val="0"/>
            <w:vAlign w:val="center"/>
          </w:tcPr>
          <w:p>
            <w:pPr>
              <w:jc w:val="center"/>
              <w:rPr>
                <w:color w:val="000000"/>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5" w:hRule="atLeast"/>
        </w:trPr>
        <w:tc>
          <w:tcPr>
            <w:tcW w:w="1191" w:type="dxa"/>
            <w:noWrap w:val="0"/>
            <w:vAlign w:val="center"/>
          </w:tcPr>
          <w:p>
            <w:pPr>
              <w:jc w:val="center"/>
              <w:rPr>
                <w:color w:val="000000"/>
                <w:sz w:val="24"/>
                <w:szCs w:val="32"/>
              </w:rPr>
            </w:pPr>
            <w:r>
              <w:rPr>
                <w:rFonts w:hint="eastAsia"/>
                <w:color w:val="000000"/>
                <w:sz w:val="24"/>
                <w:szCs w:val="32"/>
              </w:rPr>
              <w:t>情况说明（含家庭经济情况）</w:t>
            </w:r>
          </w:p>
        </w:tc>
        <w:tc>
          <w:tcPr>
            <w:tcW w:w="8273" w:type="dxa"/>
            <w:gridSpan w:val="5"/>
            <w:noWrap w:val="0"/>
            <w:vAlign w:val="center"/>
          </w:tcPr>
          <w:p>
            <w:pPr>
              <w:jc w:val="center"/>
              <w:rPr>
                <w:color w:val="000000"/>
                <w:sz w:val="24"/>
                <w:szCs w:val="32"/>
              </w:rPr>
            </w:pPr>
          </w:p>
          <w:p>
            <w:pPr>
              <w:jc w:val="center"/>
              <w:rPr>
                <w:color w:val="000000"/>
                <w:sz w:val="24"/>
                <w:szCs w:val="32"/>
              </w:rPr>
            </w:pPr>
          </w:p>
          <w:p>
            <w:pPr>
              <w:wordWrap w:val="0"/>
              <w:jc w:val="center"/>
              <w:rPr>
                <w:color w:val="000000"/>
                <w:sz w:val="24"/>
                <w:szCs w:val="32"/>
              </w:rPr>
            </w:pPr>
          </w:p>
          <w:p>
            <w:pPr>
              <w:wordWrap w:val="0"/>
              <w:jc w:val="center"/>
              <w:rPr>
                <w:color w:val="000000"/>
                <w:sz w:val="24"/>
                <w:szCs w:val="32"/>
              </w:rPr>
            </w:pPr>
          </w:p>
          <w:p>
            <w:pPr>
              <w:wordWrap w:val="0"/>
              <w:jc w:val="center"/>
              <w:rPr>
                <w:color w:val="000000"/>
                <w:sz w:val="24"/>
                <w:szCs w:val="32"/>
              </w:rPr>
            </w:pPr>
          </w:p>
          <w:p>
            <w:pPr>
              <w:wordWrap w:val="0"/>
              <w:jc w:val="center"/>
              <w:rPr>
                <w:color w:val="000000"/>
                <w:sz w:val="24"/>
                <w:szCs w:val="32"/>
              </w:rPr>
            </w:pPr>
            <w:r>
              <w:rPr>
                <w:rFonts w:hint="eastAsia"/>
                <w:color w:val="000000"/>
                <w:sz w:val="24"/>
                <w:szCs w:val="32"/>
              </w:rPr>
              <w:t xml:space="preserve">               </w:t>
            </w:r>
          </w:p>
          <w:p>
            <w:pPr>
              <w:wordWrap w:val="0"/>
              <w:jc w:val="center"/>
              <w:rPr>
                <w:color w:val="000000"/>
                <w:sz w:val="24"/>
                <w:szCs w:val="32"/>
              </w:rPr>
            </w:pPr>
          </w:p>
          <w:p>
            <w:pPr>
              <w:wordWrap w:val="0"/>
              <w:jc w:val="center"/>
              <w:rPr>
                <w:color w:val="000000"/>
                <w:sz w:val="24"/>
                <w:szCs w:val="32"/>
              </w:rPr>
            </w:pPr>
          </w:p>
          <w:p>
            <w:pPr>
              <w:wordWrap w:val="0"/>
              <w:jc w:val="center"/>
              <w:rPr>
                <w:color w:val="000000"/>
                <w:sz w:val="24"/>
                <w:szCs w:val="32"/>
              </w:rPr>
            </w:pPr>
            <w:r>
              <w:rPr>
                <w:rFonts w:hint="eastAsia"/>
                <w:color w:val="000000"/>
                <w:sz w:val="24"/>
                <w:szCs w:val="32"/>
              </w:rPr>
              <w:t xml:space="preserve">            </w:t>
            </w:r>
          </w:p>
          <w:p>
            <w:pPr>
              <w:wordWrap w:val="0"/>
              <w:jc w:val="center"/>
              <w:rPr>
                <w:color w:val="000000"/>
                <w:sz w:val="24"/>
                <w:szCs w:val="32"/>
              </w:rPr>
            </w:pPr>
          </w:p>
          <w:p>
            <w:pPr>
              <w:wordWrap w:val="0"/>
              <w:jc w:val="center"/>
              <w:rPr>
                <w:color w:val="000000"/>
                <w:sz w:val="24"/>
                <w:szCs w:val="32"/>
              </w:rPr>
            </w:pPr>
            <w:r>
              <w:rPr>
                <w:rFonts w:hint="eastAsia"/>
                <w:color w:val="000000"/>
                <w:sz w:val="24"/>
                <w:szCs w:val="32"/>
              </w:rPr>
              <w:t xml:space="preserve">                          </w:t>
            </w:r>
          </w:p>
          <w:p>
            <w:pPr>
              <w:wordWrap w:val="0"/>
              <w:jc w:val="center"/>
              <w:rPr>
                <w:color w:val="000000"/>
                <w:sz w:val="24"/>
                <w:szCs w:val="32"/>
              </w:rPr>
            </w:pPr>
            <w:r>
              <w:rPr>
                <w:rFonts w:hint="eastAsia"/>
                <w:color w:val="000000"/>
                <w:sz w:val="24"/>
                <w:szCs w:val="32"/>
              </w:rPr>
              <w:t xml:space="preserve">              本人或家属签字： </w:t>
            </w:r>
            <w:r>
              <w:rPr>
                <w:color w:val="000000"/>
                <w:sz w:val="24"/>
                <w:szCs w:val="32"/>
              </w:rPr>
              <w:t xml:space="preserve">      </w:t>
            </w:r>
            <w:r>
              <w:rPr>
                <w:rFonts w:hint="eastAsia"/>
                <w:color w:val="000000"/>
                <w:sz w:val="24"/>
                <w:szCs w:val="32"/>
              </w:rPr>
              <w:t xml:space="preserve"> 单位签字：</w:t>
            </w:r>
          </w:p>
          <w:p>
            <w:pPr>
              <w:wordWrap w:val="0"/>
              <w:jc w:val="center"/>
              <w:rPr>
                <w:color w:val="000000"/>
                <w:sz w:val="24"/>
                <w:szCs w:val="32"/>
              </w:rPr>
            </w:pPr>
            <w:r>
              <w:rPr>
                <w:rFonts w:hint="eastAsia"/>
                <w:color w:val="000000"/>
                <w:sz w:val="24"/>
                <w:szCs w:val="32"/>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0" w:hRule="atLeast"/>
        </w:trPr>
        <w:tc>
          <w:tcPr>
            <w:tcW w:w="1191" w:type="dxa"/>
            <w:noWrap w:val="0"/>
            <w:vAlign w:val="center"/>
          </w:tcPr>
          <w:p>
            <w:pPr>
              <w:jc w:val="center"/>
              <w:rPr>
                <w:color w:val="000000"/>
                <w:sz w:val="24"/>
                <w:szCs w:val="32"/>
              </w:rPr>
            </w:pPr>
            <w:r>
              <w:rPr>
                <w:rFonts w:hint="eastAsia"/>
                <w:color w:val="000000"/>
                <w:sz w:val="24"/>
                <w:szCs w:val="32"/>
              </w:rPr>
              <w:t>人事处</w:t>
            </w:r>
            <w:r>
              <w:rPr>
                <w:color w:val="000000"/>
                <w:sz w:val="24"/>
                <w:szCs w:val="32"/>
              </w:rPr>
              <w:br w:type="textWrapping"/>
            </w:r>
            <w:r>
              <w:rPr>
                <w:rFonts w:hint="eastAsia"/>
                <w:color w:val="000000"/>
                <w:sz w:val="24"/>
                <w:szCs w:val="32"/>
              </w:rPr>
              <w:t>意见</w:t>
            </w:r>
          </w:p>
        </w:tc>
        <w:tc>
          <w:tcPr>
            <w:tcW w:w="8273" w:type="dxa"/>
            <w:gridSpan w:val="5"/>
            <w:noWrap w:val="0"/>
            <w:vAlign w:val="center"/>
          </w:tcPr>
          <w:p>
            <w:pPr>
              <w:rPr>
                <w:rFonts w:hint="eastAsia"/>
                <w:color w:val="000000"/>
                <w:sz w:val="24"/>
                <w:szCs w:val="32"/>
              </w:rPr>
            </w:pPr>
          </w:p>
          <w:p>
            <w:pPr>
              <w:rPr>
                <w:rFonts w:hint="eastAsia"/>
                <w:color w:val="000000"/>
                <w:sz w:val="24"/>
                <w:szCs w:val="32"/>
              </w:rPr>
            </w:pPr>
          </w:p>
          <w:p>
            <w:pPr>
              <w:wordWrap w:val="0"/>
              <w:jc w:val="center"/>
              <w:rPr>
                <w:color w:val="000000"/>
                <w:sz w:val="24"/>
                <w:szCs w:val="32"/>
              </w:rPr>
            </w:pPr>
            <w:r>
              <w:rPr>
                <w:rFonts w:hint="eastAsia"/>
                <w:color w:val="000000"/>
                <w:sz w:val="24"/>
                <w:szCs w:val="32"/>
              </w:rPr>
              <w:t xml:space="preserve">                                     签字盖章：       </w:t>
            </w:r>
          </w:p>
          <w:p>
            <w:pPr>
              <w:jc w:val="center"/>
              <w:rPr>
                <w:color w:val="000000"/>
                <w:sz w:val="24"/>
                <w:szCs w:val="32"/>
              </w:rPr>
            </w:pPr>
            <w:r>
              <w:rPr>
                <w:rFonts w:hint="eastAsia"/>
                <w:color w:val="000000"/>
                <w:sz w:val="24"/>
                <w:szCs w:val="32"/>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93" w:hRule="atLeast"/>
        </w:trPr>
        <w:tc>
          <w:tcPr>
            <w:tcW w:w="1191" w:type="dxa"/>
            <w:noWrap w:val="0"/>
            <w:vAlign w:val="center"/>
          </w:tcPr>
          <w:p>
            <w:pPr>
              <w:jc w:val="center"/>
              <w:rPr>
                <w:color w:val="000000"/>
                <w:sz w:val="24"/>
                <w:szCs w:val="32"/>
              </w:rPr>
            </w:pPr>
            <w:r>
              <w:rPr>
                <w:rFonts w:hint="eastAsia"/>
                <w:color w:val="000000"/>
                <w:sz w:val="24"/>
                <w:szCs w:val="32"/>
              </w:rPr>
              <w:t>校工会</w:t>
            </w:r>
            <w:r>
              <w:rPr>
                <w:color w:val="000000"/>
                <w:sz w:val="24"/>
                <w:szCs w:val="32"/>
              </w:rPr>
              <w:br w:type="textWrapping"/>
            </w:r>
            <w:r>
              <w:rPr>
                <w:rFonts w:hint="eastAsia"/>
                <w:color w:val="000000"/>
                <w:sz w:val="24"/>
                <w:szCs w:val="32"/>
              </w:rPr>
              <w:t>意见</w:t>
            </w:r>
          </w:p>
        </w:tc>
        <w:tc>
          <w:tcPr>
            <w:tcW w:w="8273" w:type="dxa"/>
            <w:gridSpan w:val="5"/>
            <w:noWrap w:val="0"/>
            <w:vAlign w:val="center"/>
          </w:tcPr>
          <w:p>
            <w:pPr>
              <w:jc w:val="right"/>
              <w:rPr>
                <w:color w:val="000000"/>
                <w:sz w:val="24"/>
                <w:szCs w:val="32"/>
              </w:rPr>
            </w:pPr>
          </w:p>
          <w:p>
            <w:pPr>
              <w:wordWrap w:val="0"/>
              <w:jc w:val="right"/>
              <w:rPr>
                <w:color w:val="000000"/>
                <w:sz w:val="24"/>
                <w:szCs w:val="32"/>
              </w:rPr>
            </w:pPr>
          </w:p>
          <w:p>
            <w:pPr>
              <w:wordWrap w:val="0"/>
              <w:jc w:val="center"/>
              <w:rPr>
                <w:color w:val="000000"/>
                <w:sz w:val="24"/>
                <w:szCs w:val="32"/>
              </w:rPr>
            </w:pPr>
            <w:r>
              <w:rPr>
                <w:rFonts w:hint="eastAsia"/>
                <w:color w:val="000000"/>
                <w:sz w:val="24"/>
                <w:szCs w:val="32"/>
              </w:rPr>
              <w:t xml:space="preserve">                                      签字盖章：       </w:t>
            </w:r>
          </w:p>
          <w:p>
            <w:pPr>
              <w:wordWrap w:val="0"/>
              <w:jc w:val="center"/>
              <w:rPr>
                <w:color w:val="000000"/>
                <w:sz w:val="24"/>
                <w:szCs w:val="32"/>
              </w:rPr>
            </w:pPr>
            <w:r>
              <w:rPr>
                <w:rFonts w:hint="eastAsia"/>
                <w:color w:val="000000"/>
                <w:sz w:val="24"/>
                <w:szCs w:val="32"/>
              </w:rPr>
              <w:t xml:space="preserve">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9" w:hRule="atLeast"/>
        </w:trPr>
        <w:tc>
          <w:tcPr>
            <w:tcW w:w="1191" w:type="dxa"/>
            <w:noWrap w:val="0"/>
            <w:vAlign w:val="center"/>
          </w:tcPr>
          <w:p>
            <w:pPr>
              <w:jc w:val="center"/>
              <w:rPr>
                <w:color w:val="000000"/>
                <w:sz w:val="24"/>
                <w:szCs w:val="32"/>
              </w:rPr>
            </w:pPr>
            <w:r>
              <w:rPr>
                <w:rFonts w:hint="eastAsia"/>
                <w:color w:val="000000"/>
                <w:sz w:val="24"/>
                <w:szCs w:val="32"/>
              </w:rPr>
              <w:t>基金会</w:t>
            </w:r>
          </w:p>
          <w:p>
            <w:pPr>
              <w:jc w:val="center"/>
              <w:rPr>
                <w:color w:val="000000"/>
                <w:sz w:val="24"/>
                <w:szCs w:val="32"/>
              </w:rPr>
            </w:pPr>
            <w:r>
              <w:rPr>
                <w:rFonts w:hint="eastAsia"/>
                <w:color w:val="000000"/>
                <w:sz w:val="24"/>
                <w:szCs w:val="32"/>
              </w:rPr>
              <w:t>秘书处</w:t>
            </w:r>
          </w:p>
          <w:p>
            <w:pPr>
              <w:jc w:val="center"/>
              <w:rPr>
                <w:color w:val="000000"/>
                <w:sz w:val="24"/>
                <w:szCs w:val="32"/>
              </w:rPr>
            </w:pPr>
            <w:r>
              <w:rPr>
                <w:rFonts w:hint="eastAsia"/>
                <w:color w:val="000000"/>
                <w:sz w:val="24"/>
                <w:szCs w:val="32"/>
              </w:rPr>
              <w:t>意见</w:t>
            </w:r>
          </w:p>
        </w:tc>
        <w:tc>
          <w:tcPr>
            <w:tcW w:w="8273" w:type="dxa"/>
            <w:gridSpan w:val="5"/>
            <w:noWrap w:val="0"/>
            <w:vAlign w:val="center"/>
          </w:tcPr>
          <w:p>
            <w:pPr>
              <w:jc w:val="left"/>
              <w:rPr>
                <w:color w:val="000000"/>
                <w:sz w:val="24"/>
                <w:szCs w:val="32"/>
              </w:rPr>
            </w:pPr>
            <w:r>
              <w:rPr>
                <w:rFonts w:hint="eastAsia"/>
                <w:color w:val="000000"/>
                <w:sz w:val="24"/>
                <w:szCs w:val="32"/>
              </w:rPr>
              <w:t>同意资助</w:t>
            </w:r>
            <w:r>
              <w:rPr>
                <w:rFonts w:hint="eastAsia"/>
                <w:color w:val="000000"/>
                <w:sz w:val="24"/>
                <w:szCs w:val="32"/>
                <w:u w:val="single"/>
              </w:rPr>
              <w:t xml:space="preserve">                 </w:t>
            </w:r>
            <w:r>
              <w:rPr>
                <w:rFonts w:hint="eastAsia"/>
                <w:color w:val="000000"/>
                <w:sz w:val="24"/>
                <w:szCs w:val="32"/>
              </w:rPr>
              <w:t>元。</w:t>
            </w:r>
          </w:p>
          <w:p>
            <w:pPr>
              <w:wordWrap w:val="0"/>
              <w:jc w:val="center"/>
              <w:rPr>
                <w:color w:val="000000"/>
                <w:sz w:val="24"/>
                <w:szCs w:val="32"/>
              </w:rPr>
            </w:pPr>
            <w:r>
              <w:rPr>
                <w:rFonts w:hint="eastAsia"/>
                <w:color w:val="000000"/>
                <w:sz w:val="24"/>
                <w:szCs w:val="32"/>
              </w:rPr>
              <w:t xml:space="preserve">                                     签字盖章：       </w:t>
            </w:r>
          </w:p>
          <w:p>
            <w:pPr>
              <w:ind w:firstLine="5280" w:firstLineChars="2200"/>
              <w:jc w:val="left"/>
              <w:rPr>
                <w:color w:val="000000"/>
                <w:sz w:val="24"/>
                <w:szCs w:val="32"/>
              </w:rPr>
            </w:pPr>
            <w:r>
              <w:rPr>
                <w:rFonts w:hint="eastAsia"/>
                <w:color w:val="000000"/>
                <w:sz w:val="24"/>
                <w:szCs w:val="32"/>
              </w:rPr>
              <w:t xml:space="preserve">日期： </w:t>
            </w:r>
          </w:p>
        </w:tc>
      </w:tr>
    </w:tbl>
    <w:p>
      <w:pPr>
        <w:spacing w:before="156" w:beforeLines="50" w:after="156" w:afterLines="50" w:line="360" w:lineRule="auto"/>
        <w:rPr>
          <w:rFonts w:hint="eastAsia"/>
          <w:color w:val="000000"/>
          <w:sz w:val="24"/>
          <w:szCs w:val="32"/>
        </w:rPr>
      </w:pPr>
      <w:r>
        <w:rPr>
          <w:rFonts w:hint="eastAsia"/>
          <w:color w:val="000000"/>
          <w:sz w:val="24"/>
          <w:szCs w:val="32"/>
        </w:rPr>
        <w:t>（相关材料另附）                      河南大学教育发展基金会印制</w:t>
      </w:r>
    </w:p>
    <w:p>
      <w:pPr>
        <w:rPr>
          <w:rFonts w:hint="eastAsia"/>
        </w:rPr>
      </w:pPr>
    </w:p>
    <w:sectPr>
      <w:footerReference r:id="rId3" w:type="default"/>
      <w:pgSz w:w="11906" w:h="16838"/>
      <w:pgMar w:top="1418" w:right="1418" w:bottom="1418"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 PAGE   \* MERGEFORMAT </w:instrText>
    </w:r>
    <w:r>
      <w:fldChar w:fldCharType="separate"/>
    </w:r>
    <w:r>
      <w:rPr>
        <w:lang w:val="zh-CN"/>
      </w:rPr>
      <w:t>73</w:t>
    </w:r>
    <w:r>
      <w:fldChar w:fldCharType="end"/>
    </w:r>
  </w:p>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6C9"/>
    <w:rsid w:val="00001D46"/>
    <w:rsid w:val="00014F13"/>
    <w:rsid w:val="00033E53"/>
    <w:rsid w:val="0005456E"/>
    <w:rsid w:val="00072EC8"/>
    <w:rsid w:val="000A6DE9"/>
    <w:rsid w:val="000E20EF"/>
    <w:rsid w:val="00103C11"/>
    <w:rsid w:val="00110C6C"/>
    <w:rsid w:val="001C3D84"/>
    <w:rsid w:val="001D21BB"/>
    <w:rsid w:val="001E7892"/>
    <w:rsid w:val="0020708C"/>
    <w:rsid w:val="00207522"/>
    <w:rsid w:val="002722DB"/>
    <w:rsid w:val="002759FF"/>
    <w:rsid w:val="00282A46"/>
    <w:rsid w:val="002A3306"/>
    <w:rsid w:val="002B13EB"/>
    <w:rsid w:val="002D1236"/>
    <w:rsid w:val="00326703"/>
    <w:rsid w:val="00360A43"/>
    <w:rsid w:val="00360A52"/>
    <w:rsid w:val="00387497"/>
    <w:rsid w:val="003A5338"/>
    <w:rsid w:val="00405AA4"/>
    <w:rsid w:val="004E5C62"/>
    <w:rsid w:val="00535530"/>
    <w:rsid w:val="00551A81"/>
    <w:rsid w:val="00563B55"/>
    <w:rsid w:val="0057510D"/>
    <w:rsid w:val="005C6746"/>
    <w:rsid w:val="00615795"/>
    <w:rsid w:val="00672CFD"/>
    <w:rsid w:val="006E36CA"/>
    <w:rsid w:val="00716CF9"/>
    <w:rsid w:val="00766A51"/>
    <w:rsid w:val="00787D1A"/>
    <w:rsid w:val="007A1685"/>
    <w:rsid w:val="007D7F86"/>
    <w:rsid w:val="00847469"/>
    <w:rsid w:val="00871562"/>
    <w:rsid w:val="008F3863"/>
    <w:rsid w:val="00944EB9"/>
    <w:rsid w:val="00947886"/>
    <w:rsid w:val="009F49FC"/>
    <w:rsid w:val="00AE705B"/>
    <w:rsid w:val="00B04C6B"/>
    <w:rsid w:val="00B4409C"/>
    <w:rsid w:val="00B6402C"/>
    <w:rsid w:val="00BA683F"/>
    <w:rsid w:val="00BF63FF"/>
    <w:rsid w:val="00C00D73"/>
    <w:rsid w:val="00C11555"/>
    <w:rsid w:val="00C2157E"/>
    <w:rsid w:val="00C65376"/>
    <w:rsid w:val="00CB0755"/>
    <w:rsid w:val="00D8735A"/>
    <w:rsid w:val="00DC06C9"/>
    <w:rsid w:val="00DD18A5"/>
    <w:rsid w:val="00DD4E03"/>
    <w:rsid w:val="00DD5C9B"/>
    <w:rsid w:val="00DD7B2C"/>
    <w:rsid w:val="00E55978"/>
    <w:rsid w:val="00EA7252"/>
    <w:rsid w:val="00EC19E5"/>
    <w:rsid w:val="00EF6643"/>
    <w:rsid w:val="00F25B25"/>
    <w:rsid w:val="00F66DF4"/>
    <w:rsid w:val="00FC360D"/>
    <w:rsid w:val="00FE1BD8"/>
    <w:rsid w:val="00FF3D6D"/>
    <w:rsid w:val="05571C0B"/>
    <w:rsid w:val="18D165ED"/>
    <w:rsid w:val="344B64F0"/>
    <w:rsid w:val="34EA0B3B"/>
    <w:rsid w:val="4CA5030C"/>
    <w:rsid w:val="4D2B31A0"/>
    <w:rsid w:val="58B554B0"/>
    <w:rsid w:val="61C2559A"/>
    <w:rsid w:val="62B52A74"/>
    <w:rsid w:val="73151D73"/>
    <w:rsid w:val="7F1415B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2"/>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3"/>
    <w:unhideWhenUsed/>
    <w:qFormat/>
    <w:uiPriority w:val="0"/>
    <w:pPr>
      <w:keepNext/>
      <w:keepLines/>
      <w:spacing w:before="260" w:after="260" w:line="416" w:lineRule="auto"/>
      <w:outlineLvl w:val="1"/>
    </w:pPr>
    <w:rPr>
      <w:rFonts w:ascii="Cambria" w:hAnsi="Cambria"/>
      <w:b/>
      <w:bCs/>
      <w:sz w:val="32"/>
      <w:szCs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Plain Text"/>
    <w:basedOn w:val="1"/>
    <w:link w:val="14"/>
    <w:qFormat/>
    <w:uiPriority w:val="0"/>
    <w:rPr>
      <w:rFonts w:ascii="宋体" w:hAnsi="Courier New" w:cs="Courier New"/>
      <w:szCs w:val="21"/>
    </w:rPr>
  </w:style>
  <w:style w:type="paragraph" w:styleId="5">
    <w:name w:val="footer"/>
    <w:basedOn w:val="1"/>
    <w:link w:val="15"/>
    <w:qFormat/>
    <w:uiPriority w:val="99"/>
    <w:pPr>
      <w:tabs>
        <w:tab w:val="center" w:pos="4153"/>
        <w:tab w:val="right" w:pos="8306"/>
      </w:tabs>
      <w:snapToGrid w:val="0"/>
      <w:jc w:val="left"/>
    </w:pPr>
    <w:rPr>
      <w:sz w:val="18"/>
      <w:szCs w:val="18"/>
    </w:rPr>
  </w:style>
  <w:style w:type="paragraph" w:styleId="6">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page number"/>
    <w:basedOn w:val="9"/>
    <w:uiPriority w:val="0"/>
  </w:style>
  <w:style w:type="character" w:customStyle="1" w:styleId="12">
    <w:name w:val="标题 1 Char"/>
    <w:basedOn w:val="9"/>
    <w:link w:val="2"/>
    <w:uiPriority w:val="0"/>
    <w:rPr>
      <w:b/>
      <w:bCs/>
      <w:kern w:val="44"/>
      <w:sz w:val="44"/>
      <w:szCs w:val="44"/>
    </w:rPr>
  </w:style>
  <w:style w:type="character" w:customStyle="1" w:styleId="13">
    <w:name w:val="标题 2 Char"/>
    <w:basedOn w:val="9"/>
    <w:link w:val="3"/>
    <w:uiPriority w:val="0"/>
    <w:rPr>
      <w:rFonts w:ascii="Cambria" w:hAnsi="Cambria"/>
      <w:b/>
      <w:bCs/>
      <w:kern w:val="2"/>
      <w:sz w:val="32"/>
      <w:szCs w:val="32"/>
    </w:rPr>
  </w:style>
  <w:style w:type="character" w:customStyle="1" w:styleId="14">
    <w:name w:val="纯文本 Char"/>
    <w:basedOn w:val="9"/>
    <w:link w:val="4"/>
    <w:uiPriority w:val="0"/>
    <w:rPr>
      <w:rFonts w:ascii="宋体" w:hAnsi="Courier New" w:cs="Courier New"/>
      <w:kern w:val="2"/>
      <w:sz w:val="21"/>
      <w:szCs w:val="21"/>
    </w:rPr>
  </w:style>
  <w:style w:type="character" w:customStyle="1" w:styleId="15">
    <w:name w:val="页脚 Char"/>
    <w:basedOn w:val="9"/>
    <w:link w:val="5"/>
    <w:uiPriority w:val="99"/>
    <w:rPr>
      <w:kern w:val="2"/>
      <w:sz w:val="18"/>
      <w:szCs w:val="18"/>
    </w:rPr>
  </w:style>
  <w:style w:type="character" w:customStyle="1" w:styleId="16">
    <w:name w:val="页眉 Char"/>
    <w:basedOn w:val="9"/>
    <w:link w:val="6"/>
    <w:uiPriority w:val="0"/>
    <w:rPr>
      <w:kern w:val="2"/>
      <w:sz w:val="18"/>
      <w:szCs w:val="18"/>
    </w:rPr>
  </w:style>
  <w:style w:type="paragraph" w:customStyle="1" w:styleId="17">
    <w:name w:val="Char Char Char Char Char Char1 Char Char Char Char"/>
    <w:basedOn w:val="1"/>
    <w:uiPriority w:val="0"/>
    <w:pPr>
      <w:widowControl/>
      <w:spacing w:after="160" w:line="240" w:lineRule="exact"/>
      <w:jc w:val="left"/>
    </w:pPr>
    <w:rPr>
      <w:szCs w:val="20"/>
    </w:rPr>
  </w:style>
  <w:style w:type="paragraph" w:styleId="18">
    <w:name w:val="List Paragraph"/>
    <w:basedOn w:val="1"/>
    <w:qFormat/>
    <w:uiPriority w:val="0"/>
    <w:pPr>
      <w:ind w:firstLine="420" w:firstLineChars="200"/>
    </w:pPr>
    <w:rPr>
      <w:rFonts w:ascii="Calibri" w:hAnsi="Calibri"/>
      <w:szCs w:val="22"/>
    </w:rPr>
  </w:style>
  <w:style w:type="paragraph" w:customStyle="1" w:styleId="19">
    <w:name w:val="titlee"/>
    <w:basedOn w:val="1"/>
    <w:semiHidden/>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5596</Words>
  <Characters>31900</Characters>
  <Lines>265</Lines>
  <Paragraphs>74</Paragraphs>
  <TotalTime>24</TotalTime>
  <ScaleCrop>false</ScaleCrop>
  <LinksUpToDate>false</LinksUpToDate>
  <CharactersWithSpaces>37422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2014-06-04T08:03:00Z</dcterms:created>
  <dc:creator>微软用户</dc:creator>
  <cp:lastModifiedBy>乐乐</cp:lastModifiedBy>
  <dcterms:modified xsi:type="dcterms:W3CDTF">2022-01-14T06:15:11Z</dcterms:modified>
  <dc:title>河南大学教育发展基金会规章制度选编</dc:title>
  <cp:revision>55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E4D58EC42B304AA1B78AB4D76DC50266</vt:lpwstr>
  </property>
</Properties>
</file>